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5D" w:rsidRPr="0093622A" w:rsidRDefault="000F126C" w:rsidP="005E525D">
      <w:pPr>
        <w:spacing w:after="0"/>
        <w:rPr>
          <w:rFonts w:cstheme="minorHAnsi"/>
          <w:b/>
          <w:sz w:val="72"/>
        </w:rPr>
      </w:pPr>
      <w:r w:rsidRPr="0093622A">
        <w:rPr>
          <w:rFonts w:cstheme="minorHAnsi"/>
          <w:b/>
          <w:sz w:val="72"/>
        </w:rPr>
        <w:t>Libyan aavikon kalliotaide</w:t>
      </w:r>
      <w:r w:rsidR="005E525D" w:rsidRPr="0093622A">
        <w:rPr>
          <w:rFonts w:cstheme="minorHAnsi"/>
          <w:b/>
          <w:sz w:val="72"/>
        </w:rPr>
        <w:t xml:space="preserve"> </w:t>
      </w:r>
    </w:p>
    <w:p w:rsidR="005E525D" w:rsidRPr="0093622A" w:rsidRDefault="005E525D" w:rsidP="005E525D">
      <w:pPr>
        <w:spacing w:after="100" w:afterAutospacing="1"/>
        <w:rPr>
          <w:rFonts w:cstheme="minorHAnsi"/>
          <w:sz w:val="32"/>
        </w:rPr>
      </w:pPr>
      <w:r w:rsidRPr="0093622A">
        <w:rPr>
          <w:rFonts w:cstheme="minorHAnsi"/>
          <w:sz w:val="32"/>
        </w:rPr>
        <w:t>Erkki Luoma-aho</w:t>
      </w:r>
    </w:p>
    <w:p w:rsidR="000F126C" w:rsidRPr="0093622A" w:rsidRDefault="00B23DC9" w:rsidP="006623DA">
      <w:pPr>
        <w:rPr>
          <w:rFonts w:cstheme="minorHAnsi"/>
          <w:b/>
          <w:sz w:val="36"/>
        </w:rPr>
      </w:pPr>
      <w:r w:rsidRPr="0093622A">
        <w:rPr>
          <w:rFonts w:cstheme="minorHAnsi"/>
          <w:b/>
          <w:noProof/>
          <w:sz w:val="36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1138555</wp:posOffset>
            </wp:positionV>
            <wp:extent cx="2400300" cy="3143250"/>
            <wp:effectExtent l="19050" t="0" r="0" b="0"/>
            <wp:wrapSquare wrapText="bothSides"/>
            <wp:docPr id="3" name="Kuva 1" descr="E:\map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p0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26C" w:rsidRPr="0093622A">
        <w:rPr>
          <w:rFonts w:cstheme="minorHAnsi"/>
          <w:b/>
          <w:sz w:val="36"/>
        </w:rPr>
        <w:t>Vehreämpi Sahara</w:t>
      </w:r>
    </w:p>
    <w:p w:rsidR="005E525D" w:rsidRPr="0093622A" w:rsidRDefault="006623DA" w:rsidP="006623DA">
      <w:pPr>
        <w:rPr>
          <w:sz w:val="28"/>
        </w:rPr>
      </w:pPr>
      <w:r w:rsidRPr="0093622A">
        <w:rPr>
          <w:sz w:val="28"/>
        </w:rPr>
        <w:t xml:space="preserve">12000 - 5000 vuotta sitten Saharassa oli paljon nykyistä vehreämpää. Savannit ja joet kuhisivat elämää: </w:t>
      </w:r>
      <w:r w:rsidR="00211807" w:rsidRPr="0093622A">
        <w:rPr>
          <w:sz w:val="28"/>
        </w:rPr>
        <w:t>k</w:t>
      </w:r>
      <w:r w:rsidRPr="0093622A">
        <w:rPr>
          <w:sz w:val="28"/>
        </w:rPr>
        <w:t xml:space="preserve">irahveja, </w:t>
      </w:r>
      <w:r w:rsidRPr="0093622A">
        <w:rPr>
          <w:rFonts w:cstheme="minorHAnsi"/>
          <w:sz w:val="28"/>
        </w:rPr>
        <w:t>sarvikuonoja, virtahepoja, puhveleita, strutseja, leijonia ja apinoita</w:t>
      </w:r>
      <w:r w:rsidRPr="0093622A">
        <w:rPr>
          <w:sz w:val="28"/>
        </w:rPr>
        <w:t xml:space="preserve"> sekä kivikauden ihmisiä, mets</w:t>
      </w:r>
      <w:r w:rsidR="00211807" w:rsidRPr="0093622A">
        <w:rPr>
          <w:sz w:val="28"/>
        </w:rPr>
        <w:t xml:space="preserve">ästäjiä ja keräilijöitä, jotka </w:t>
      </w:r>
      <w:r w:rsidRPr="0093622A">
        <w:rPr>
          <w:sz w:val="28"/>
        </w:rPr>
        <w:t xml:space="preserve">myöhemmin kesyttivät karjaa ja alkoivat viljellä maata. </w:t>
      </w:r>
    </w:p>
    <w:p w:rsidR="006623DA" w:rsidRPr="0093622A" w:rsidRDefault="006623DA" w:rsidP="00513132">
      <w:pPr>
        <w:spacing w:after="240"/>
        <w:ind w:left="4139"/>
        <w:rPr>
          <w:rFonts w:cstheme="minorHAnsi"/>
          <w:sz w:val="20"/>
        </w:rPr>
      </w:pPr>
      <w:r w:rsidRPr="0093622A">
        <w:rPr>
          <w:rFonts w:cstheme="minorHAnsi"/>
          <w:sz w:val="20"/>
        </w:rPr>
        <w:t xml:space="preserve">Tämän Saharan vehreämmän ajan mahdollistivat runsaat sateet, jotka kuitenkin alkoivat ehtyä. Noin 5000 vuotta sitten Sahara </w:t>
      </w:r>
      <w:r w:rsidR="00211807" w:rsidRPr="0093622A">
        <w:rPr>
          <w:rFonts w:cstheme="minorHAnsi"/>
          <w:sz w:val="20"/>
        </w:rPr>
        <w:t>oli jo</w:t>
      </w:r>
      <w:r w:rsidRPr="0093622A">
        <w:rPr>
          <w:rFonts w:cstheme="minorHAnsi"/>
          <w:sz w:val="20"/>
        </w:rPr>
        <w:t xml:space="preserve"> liian kuivaa kasveille, eläimistölle ja ihmisille. Samaan aikaan alkaa kukoistaa Niilin jokilaakson </w:t>
      </w:r>
      <w:r w:rsidR="00211807" w:rsidRPr="0093622A">
        <w:rPr>
          <w:rFonts w:cstheme="minorHAnsi"/>
          <w:sz w:val="20"/>
        </w:rPr>
        <w:t>k</w:t>
      </w:r>
      <w:r w:rsidRPr="0093622A">
        <w:rPr>
          <w:rFonts w:cstheme="minorHAnsi"/>
          <w:sz w:val="20"/>
        </w:rPr>
        <w:t>ulttuuri, joka faaraoineen ja pyramideineen on meille kouluhistoriasta hyvinkin tuttu.</w:t>
      </w:r>
    </w:p>
    <w:p w:rsidR="000F126C" w:rsidRDefault="006623DA" w:rsidP="006623DA">
      <w:pPr>
        <w:rPr>
          <w:rFonts w:cstheme="minorHAnsi"/>
          <w:sz w:val="28"/>
        </w:rPr>
      </w:pPr>
      <w:r w:rsidRPr="0093622A">
        <w:rPr>
          <w:rFonts w:cstheme="minorHAnsi"/>
          <w:sz w:val="28"/>
        </w:rPr>
        <w:t>Tuon ajan ihmiset ovat jättäneet kallioihin runsaasti</w:t>
      </w:r>
      <w:r w:rsidR="005E525D" w:rsidRPr="0093622A">
        <w:rPr>
          <w:rFonts w:cstheme="minorHAnsi"/>
          <w:sz w:val="28"/>
        </w:rPr>
        <w:t xml:space="preserve"> merkkejä elämästään </w:t>
      </w:r>
      <w:r w:rsidR="0093622A">
        <w:rPr>
          <w:rFonts w:cstheme="minorHAnsi"/>
          <w:sz w:val="28"/>
        </w:rPr>
        <w:t>S</w:t>
      </w:r>
      <w:r w:rsidR="005E525D" w:rsidRPr="0093622A">
        <w:rPr>
          <w:rFonts w:cstheme="minorHAnsi"/>
          <w:sz w:val="28"/>
        </w:rPr>
        <w:t xml:space="preserve">aharassa. </w:t>
      </w:r>
      <w:r w:rsidRPr="0093622A">
        <w:rPr>
          <w:rFonts w:cstheme="minorHAnsi"/>
          <w:sz w:val="28"/>
        </w:rPr>
        <w:t xml:space="preserve">Tämä kirja esittelee Egyptin Saharan kalliotaidetta, jota on löytynyt </w:t>
      </w:r>
      <w:proofErr w:type="spellStart"/>
      <w:r w:rsidRPr="0093622A">
        <w:rPr>
          <w:rFonts w:cstheme="minorHAnsi"/>
          <w:b/>
          <w:sz w:val="28"/>
        </w:rPr>
        <w:t>Jebel</w:t>
      </w:r>
      <w:proofErr w:type="spellEnd"/>
      <w:r w:rsidRPr="0093622A">
        <w:rPr>
          <w:rFonts w:cstheme="minorHAnsi"/>
          <w:b/>
          <w:sz w:val="28"/>
        </w:rPr>
        <w:t xml:space="preserve"> </w:t>
      </w:r>
      <w:proofErr w:type="spellStart"/>
      <w:r w:rsidRPr="0093622A">
        <w:rPr>
          <w:rFonts w:cstheme="minorHAnsi"/>
          <w:b/>
          <w:sz w:val="28"/>
        </w:rPr>
        <w:t>Uweinat</w:t>
      </w:r>
      <w:r w:rsidRPr="0093622A">
        <w:rPr>
          <w:rFonts w:cstheme="minorHAnsi"/>
          <w:sz w:val="28"/>
        </w:rPr>
        <w:t>in</w:t>
      </w:r>
      <w:proofErr w:type="spellEnd"/>
      <w:r w:rsidRPr="0093622A">
        <w:rPr>
          <w:rFonts w:cstheme="minorHAnsi"/>
          <w:sz w:val="28"/>
        </w:rPr>
        <w:t xml:space="preserve"> ja </w:t>
      </w:r>
      <w:proofErr w:type="spellStart"/>
      <w:r w:rsidRPr="0093622A">
        <w:rPr>
          <w:rFonts w:cstheme="minorHAnsi"/>
          <w:b/>
          <w:sz w:val="28"/>
        </w:rPr>
        <w:t>Gilf</w:t>
      </w:r>
      <w:proofErr w:type="spellEnd"/>
      <w:r w:rsidRPr="0093622A">
        <w:rPr>
          <w:rFonts w:cstheme="minorHAnsi"/>
          <w:b/>
          <w:sz w:val="28"/>
        </w:rPr>
        <w:t xml:space="preserve"> </w:t>
      </w:r>
      <w:proofErr w:type="spellStart"/>
      <w:r w:rsidRPr="0093622A">
        <w:rPr>
          <w:rFonts w:cstheme="minorHAnsi"/>
          <w:b/>
          <w:sz w:val="28"/>
        </w:rPr>
        <w:t>Kebirin</w:t>
      </w:r>
      <w:proofErr w:type="spellEnd"/>
      <w:r w:rsidRPr="0093622A">
        <w:rPr>
          <w:rFonts w:cstheme="minorHAnsi"/>
          <w:sz w:val="28"/>
        </w:rPr>
        <w:t xml:space="preserve"> vuoristoista. </w:t>
      </w:r>
    </w:p>
    <w:p w:rsidR="00513132" w:rsidRPr="0093622A" w:rsidRDefault="00513132" w:rsidP="006623DA">
      <w:pPr>
        <w:rPr>
          <w:sz w:val="28"/>
        </w:rPr>
      </w:pPr>
    </w:p>
    <w:p w:rsidR="006623DA" w:rsidRPr="0093622A" w:rsidRDefault="006623DA" w:rsidP="006623DA">
      <w:pPr>
        <w:rPr>
          <w:rFonts w:cstheme="minorHAnsi"/>
          <w:b/>
          <w:sz w:val="36"/>
        </w:rPr>
      </w:pPr>
      <w:r w:rsidRPr="0093622A">
        <w:rPr>
          <w:rFonts w:cstheme="minorHAnsi"/>
          <w:b/>
          <w:sz w:val="36"/>
        </w:rPr>
        <w:t xml:space="preserve">Matka kuoleman maahan - ja takaisin </w:t>
      </w:r>
    </w:p>
    <w:p w:rsidR="00513132" w:rsidRDefault="006623DA" w:rsidP="006623DA">
      <w:pPr>
        <w:rPr>
          <w:rFonts w:cstheme="minorHAnsi"/>
          <w:sz w:val="28"/>
        </w:rPr>
      </w:pPr>
      <w:r w:rsidRPr="0093622A">
        <w:rPr>
          <w:rFonts w:cstheme="minorHAnsi"/>
          <w:sz w:val="28"/>
        </w:rPr>
        <w:t xml:space="preserve">Libyan aavikon kalliotaide on jäänyt suurelle </w:t>
      </w:r>
      <w:r w:rsidR="005E525D" w:rsidRPr="0093622A">
        <w:rPr>
          <w:rFonts w:cstheme="minorHAnsi"/>
          <w:sz w:val="28"/>
        </w:rPr>
        <w:t>yleisölle melko tuntemattomaksi, v</w:t>
      </w:r>
      <w:r w:rsidRPr="0093622A">
        <w:rPr>
          <w:rFonts w:cstheme="minorHAnsi"/>
          <w:sz w:val="28"/>
        </w:rPr>
        <w:t xml:space="preserve">asta kehittyneiden moottoriajoneuvojen avulla on ollut mahdollista tunkeutua syvälle aavikolle. </w:t>
      </w:r>
    </w:p>
    <w:p w:rsidR="00513132" w:rsidRDefault="006623DA" w:rsidP="00513132">
      <w:pPr>
        <w:spacing w:after="240"/>
        <w:ind w:left="340"/>
        <w:rPr>
          <w:rFonts w:cstheme="minorHAnsi"/>
          <w:sz w:val="28"/>
        </w:rPr>
      </w:pPr>
      <w:r w:rsidRPr="00513132">
        <w:rPr>
          <w:rFonts w:cstheme="minorHAnsi"/>
          <w:sz w:val="20"/>
          <w:szCs w:val="20"/>
        </w:rPr>
        <w:t xml:space="preserve">Tunnetuin Libyan aavikon tutkijoista lienee </w:t>
      </w:r>
      <w:proofErr w:type="spellStart"/>
      <w:r w:rsidR="00B23DC9" w:rsidRPr="00513132">
        <w:rPr>
          <w:rFonts w:cstheme="minorHAnsi"/>
          <w:sz w:val="20"/>
          <w:szCs w:val="20"/>
        </w:rPr>
        <w:t>László</w:t>
      </w:r>
      <w:proofErr w:type="spellEnd"/>
      <w:r w:rsidR="00B23DC9" w:rsidRPr="00513132">
        <w:rPr>
          <w:rFonts w:cstheme="minorHAnsi"/>
          <w:sz w:val="20"/>
          <w:szCs w:val="20"/>
        </w:rPr>
        <w:t xml:space="preserve"> </w:t>
      </w:r>
      <w:proofErr w:type="spellStart"/>
      <w:r w:rsidR="005E525D" w:rsidRPr="00513132">
        <w:rPr>
          <w:rFonts w:cstheme="minorHAnsi"/>
          <w:sz w:val="20"/>
          <w:szCs w:val="20"/>
        </w:rPr>
        <w:t>Almásý</w:t>
      </w:r>
      <w:proofErr w:type="spellEnd"/>
      <w:r w:rsidR="005E525D" w:rsidRPr="00513132">
        <w:rPr>
          <w:rFonts w:cstheme="minorHAnsi"/>
          <w:sz w:val="20"/>
          <w:szCs w:val="20"/>
        </w:rPr>
        <w:t xml:space="preserve">, unkarilainen sotilas, </w:t>
      </w:r>
      <w:r w:rsidRPr="00513132">
        <w:rPr>
          <w:rFonts w:cstheme="minorHAnsi"/>
          <w:sz w:val="20"/>
          <w:szCs w:val="20"/>
        </w:rPr>
        <w:t>tiedemies</w:t>
      </w:r>
      <w:r w:rsidR="005E525D" w:rsidRPr="00513132">
        <w:rPr>
          <w:rFonts w:cstheme="minorHAnsi"/>
          <w:sz w:val="20"/>
          <w:szCs w:val="20"/>
        </w:rPr>
        <w:t xml:space="preserve"> ja seikkailija</w:t>
      </w:r>
      <w:r w:rsidRPr="00513132">
        <w:rPr>
          <w:rFonts w:cstheme="minorHAnsi"/>
          <w:sz w:val="20"/>
          <w:szCs w:val="20"/>
        </w:rPr>
        <w:t xml:space="preserve">. Hänen </w:t>
      </w:r>
      <w:proofErr w:type="spellStart"/>
      <w:r w:rsidRPr="00513132">
        <w:rPr>
          <w:rFonts w:cstheme="minorHAnsi"/>
          <w:sz w:val="20"/>
          <w:szCs w:val="20"/>
        </w:rPr>
        <w:t>Gilf</w:t>
      </w:r>
      <w:proofErr w:type="spellEnd"/>
      <w:r w:rsidRPr="00513132">
        <w:rPr>
          <w:rFonts w:cstheme="minorHAnsi"/>
          <w:sz w:val="20"/>
          <w:szCs w:val="20"/>
        </w:rPr>
        <w:t xml:space="preserve"> </w:t>
      </w:r>
      <w:proofErr w:type="spellStart"/>
      <w:r w:rsidRPr="00513132">
        <w:rPr>
          <w:rFonts w:cstheme="minorHAnsi"/>
          <w:sz w:val="20"/>
          <w:szCs w:val="20"/>
        </w:rPr>
        <w:t>Kebiristä</w:t>
      </w:r>
      <w:proofErr w:type="spellEnd"/>
      <w:r w:rsidRPr="00513132">
        <w:rPr>
          <w:rFonts w:cstheme="minorHAnsi"/>
          <w:sz w:val="20"/>
          <w:szCs w:val="20"/>
        </w:rPr>
        <w:t xml:space="preserve"> löytämä</w:t>
      </w:r>
      <w:r w:rsidR="00211807" w:rsidRPr="00513132">
        <w:rPr>
          <w:rFonts w:cstheme="minorHAnsi"/>
          <w:sz w:val="20"/>
          <w:szCs w:val="20"/>
        </w:rPr>
        <w:t>nsä</w:t>
      </w:r>
      <w:r w:rsidRPr="00513132">
        <w:rPr>
          <w:rFonts w:cstheme="minorHAnsi"/>
          <w:sz w:val="20"/>
          <w:szCs w:val="20"/>
        </w:rPr>
        <w:t xml:space="preserve"> ns.</w:t>
      </w:r>
      <w:r w:rsidR="00211807" w:rsidRPr="00513132">
        <w:rPr>
          <w:rFonts w:cstheme="minorHAnsi"/>
          <w:sz w:val="20"/>
          <w:szCs w:val="20"/>
        </w:rPr>
        <w:t xml:space="preserve"> </w:t>
      </w:r>
      <w:r w:rsidRPr="00513132">
        <w:rPr>
          <w:rFonts w:cstheme="minorHAnsi"/>
          <w:sz w:val="20"/>
          <w:szCs w:val="20"/>
        </w:rPr>
        <w:t>"Uimarien luola" on</w:t>
      </w:r>
      <w:r w:rsidR="00211807" w:rsidRPr="00513132">
        <w:rPr>
          <w:rFonts w:cstheme="minorHAnsi"/>
          <w:sz w:val="20"/>
          <w:szCs w:val="20"/>
        </w:rPr>
        <w:t xml:space="preserve"> tullut tunnetuksi elokuvasta ”</w:t>
      </w:r>
      <w:r w:rsidR="00211807" w:rsidRPr="00513132">
        <w:rPr>
          <w:rFonts w:cstheme="minorHAnsi"/>
          <w:b/>
          <w:sz w:val="20"/>
          <w:szCs w:val="20"/>
        </w:rPr>
        <w:t>Englantilainen potilas</w:t>
      </w:r>
      <w:r w:rsidR="00211807" w:rsidRPr="00513132">
        <w:rPr>
          <w:rFonts w:cstheme="minorHAnsi"/>
          <w:sz w:val="20"/>
          <w:szCs w:val="20"/>
        </w:rPr>
        <w:t xml:space="preserve">”.  Elokuva on </w:t>
      </w:r>
      <w:r w:rsidRPr="00513132">
        <w:rPr>
          <w:rFonts w:cstheme="minorHAnsi"/>
          <w:sz w:val="20"/>
          <w:szCs w:val="20"/>
        </w:rPr>
        <w:t xml:space="preserve">suurimmaksi </w:t>
      </w:r>
      <w:r w:rsidR="00211807" w:rsidRPr="00513132">
        <w:rPr>
          <w:rFonts w:cstheme="minorHAnsi"/>
          <w:sz w:val="20"/>
          <w:szCs w:val="20"/>
        </w:rPr>
        <w:t xml:space="preserve">osaksi fiktiota, </w:t>
      </w:r>
      <w:r w:rsidRPr="00513132">
        <w:rPr>
          <w:rFonts w:cstheme="minorHAnsi"/>
          <w:sz w:val="20"/>
          <w:szCs w:val="20"/>
        </w:rPr>
        <w:t>m</w:t>
      </w:r>
      <w:r w:rsidR="00211807" w:rsidRPr="00513132">
        <w:rPr>
          <w:rFonts w:cstheme="minorHAnsi"/>
          <w:sz w:val="20"/>
          <w:szCs w:val="20"/>
        </w:rPr>
        <w:t xml:space="preserve">utta </w:t>
      </w:r>
      <w:proofErr w:type="spellStart"/>
      <w:r w:rsidR="00211807" w:rsidRPr="00513132">
        <w:rPr>
          <w:rFonts w:cstheme="minorHAnsi"/>
          <w:sz w:val="20"/>
          <w:szCs w:val="20"/>
        </w:rPr>
        <w:t>Almasy</w:t>
      </w:r>
      <w:proofErr w:type="spellEnd"/>
      <w:r w:rsidR="00211807" w:rsidRPr="00513132">
        <w:rPr>
          <w:rFonts w:cstheme="minorHAnsi"/>
          <w:sz w:val="20"/>
          <w:szCs w:val="20"/>
        </w:rPr>
        <w:t xml:space="preserve"> </w:t>
      </w:r>
      <w:r w:rsidRPr="00513132">
        <w:rPr>
          <w:rFonts w:cstheme="minorHAnsi"/>
          <w:sz w:val="20"/>
          <w:szCs w:val="20"/>
        </w:rPr>
        <w:t>todella löysi tämä</w:t>
      </w:r>
      <w:r w:rsidR="00211807" w:rsidRPr="00513132">
        <w:rPr>
          <w:rFonts w:cstheme="minorHAnsi"/>
          <w:sz w:val="20"/>
          <w:szCs w:val="20"/>
        </w:rPr>
        <w:t>n</w:t>
      </w:r>
      <w:r w:rsidRPr="00513132">
        <w:rPr>
          <w:rFonts w:cstheme="minorHAnsi"/>
          <w:sz w:val="20"/>
          <w:szCs w:val="20"/>
        </w:rPr>
        <w:t xml:space="preserve"> erikoi</w:t>
      </w:r>
      <w:r w:rsidR="00211807" w:rsidRPr="00513132">
        <w:rPr>
          <w:rFonts w:cstheme="minorHAnsi"/>
          <w:sz w:val="20"/>
          <w:szCs w:val="20"/>
        </w:rPr>
        <w:t xml:space="preserve">sen luolan </w:t>
      </w:r>
      <w:r w:rsidR="0093622A" w:rsidRPr="00513132">
        <w:rPr>
          <w:rFonts w:cstheme="minorHAnsi"/>
          <w:sz w:val="20"/>
          <w:szCs w:val="20"/>
        </w:rPr>
        <w:t>uimareineen</w:t>
      </w:r>
      <w:r w:rsidRPr="00513132">
        <w:rPr>
          <w:rFonts w:cstheme="minorHAnsi"/>
          <w:sz w:val="20"/>
          <w:szCs w:val="20"/>
        </w:rPr>
        <w:t>.</w:t>
      </w:r>
      <w:r w:rsidR="00211807" w:rsidRPr="00513132">
        <w:rPr>
          <w:rFonts w:cstheme="minorHAnsi"/>
          <w:sz w:val="20"/>
          <w:szCs w:val="20"/>
        </w:rPr>
        <w:t xml:space="preserve"> </w:t>
      </w:r>
      <w:r w:rsidRPr="00513132">
        <w:rPr>
          <w:rFonts w:cstheme="minorHAnsi"/>
          <w:sz w:val="20"/>
          <w:szCs w:val="20"/>
        </w:rPr>
        <w:t xml:space="preserve">Henry </w:t>
      </w:r>
      <w:proofErr w:type="spellStart"/>
      <w:r w:rsidRPr="00513132">
        <w:rPr>
          <w:rFonts w:cstheme="minorHAnsi"/>
          <w:sz w:val="20"/>
          <w:szCs w:val="20"/>
        </w:rPr>
        <w:t>Lhoten</w:t>
      </w:r>
      <w:proofErr w:type="spellEnd"/>
      <w:r w:rsidRPr="00513132">
        <w:rPr>
          <w:rFonts w:cstheme="minorHAnsi"/>
          <w:sz w:val="20"/>
          <w:szCs w:val="20"/>
        </w:rPr>
        <w:t xml:space="preserve"> suomeksikin ilmestynyt kirja: "Saharan kalliopiirrokset - 10000-vuotisen historian jäljillä" innosti tutustumaan enemmän Saharan kalliokuvamaailmaan.</w:t>
      </w:r>
      <w:r w:rsidRPr="0093622A">
        <w:rPr>
          <w:rFonts w:cstheme="minorHAnsi"/>
          <w:sz w:val="28"/>
        </w:rPr>
        <w:t xml:space="preserve"> </w:t>
      </w:r>
    </w:p>
    <w:p w:rsidR="00E24D77" w:rsidRPr="0093622A" w:rsidRDefault="00513132" w:rsidP="006623DA">
      <w:pPr>
        <w:rPr>
          <w:rFonts w:cstheme="minorHAnsi"/>
          <w:sz w:val="28"/>
        </w:rPr>
      </w:pPr>
      <w:r>
        <w:rPr>
          <w:rFonts w:cstheme="minorHAnsi"/>
          <w:sz w:val="28"/>
        </w:rPr>
        <w:t>Luin Internetistä</w:t>
      </w:r>
      <w:r w:rsidR="006623DA" w:rsidRPr="0093622A">
        <w:rPr>
          <w:rFonts w:cstheme="minorHAnsi"/>
          <w:sz w:val="28"/>
        </w:rPr>
        <w:t xml:space="preserve"> unkaril</w:t>
      </w:r>
      <w:r>
        <w:rPr>
          <w:rFonts w:cstheme="minorHAnsi"/>
          <w:sz w:val="28"/>
        </w:rPr>
        <w:t xml:space="preserve">aisen </w:t>
      </w:r>
      <w:proofErr w:type="spellStart"/>
      <w:r>
        <w:rPr>
          <w:rFonts w:cstheme="minorHAnsi"/>
          <w:sz w:val="28"/>
        </w:rPr>
        <w:t>András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Zborayn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Tassiliin</w:t>
      </w:r>
      <w:proofErr w:type="spellEnd"/>
      <w:r>
        <w:rPr>
          <w:rFonts w:cstheme="minorHAnsi"/>
          <w:sz w:val="28"/>
        </w:rPr>
        <w:t xml:space="preserve"> ja </w:t>
      </w:r>
      <w:proofErr w:type="spellStart"/>
      <w:r w:rsidR="006623DA" w:rsidRPr="0093622A">
        <w:rPr>
          <w:rFonts w:cstheme="minorHAnsi"/>
          <w:sz w:val="28"/>
        </w:rPr>
        <w:t>Jebel</w:t>
      </w:r>
      <w:proofErr w:type="spellEnd"/>
      <w:r w:rsidR="006623DA" w:rsidRPr="0093622A">
        <w:rPr>
          <w:rFonts w:cstheme="minorHAnsi"/>
          <w:sz w:val="28"/>
        </w:rPr>
        <w:t xml:space="preserve"> </w:t>
      </w:r>
      <w:proofErr w:type="spellStart"/>
      <w:r w:rsidR="006623DA" w:rsidRPr="0093622A">
        <w:rPr>
          <w:rFonts w:cstheme="minorHAnsi"/>
          <w:sz w:val="28"/>
        </w:rPr>
        <w:t>Uweinatiin</w:t>
      </w:r>
      <w:proofErr w:type="spellEnd"/>
      <w:r w:rsidR="006623DA" w:rsidRPr="0093622A">
        <w:rPr>
          <w:rFonts w:cstheme="minorHAnsi"/>
          <w:sz w:val="28"/>
        </w:rPr>
        <w:t xml:space="preserve"> tekemistä matkoista. Tämä kirja kertoo </w:t>
      </w:r>
      <w:proofErr w:type="spellStart"/>
      <w:r w:rsidR="006623DA" w:rsidRPr="0093622A">
        <w:rPr>
          <w:rFonts w:cstheme="minorHAnsi"/>
          <w:sz w:val="28"/>
        </w:rPr>
        <w:t>Andrásin</w:t>
      </w:r>
      <w:proofErr w:type="spellEnd"/>
      <w:r w:rsidR="006623DA" w:rsidRPr="0093622A">
        <w:rPr>
          <w:rFonts w:cstheme="minorHAnsi"/>
          <w:sz w:val="28"/>
        </w:rPr>
        <w:t xml:space="preserve"> johdolla maaliskuussa 2008 tehdystä 16 vuorokauden aavikkoseikkailusta Egyptissä, vähän Libyassa ja Sudanissakin.</w:t>
      </w:r>
    </w:p>
    <w:p w:rsidR="008A5793" w:rsidRPr="008A5793" w:rsidRDefault="008A5793" w:rsidP="006623DA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Kirjojen tilaaminen I</w:t>
      </w:r>
      <w:r w:rsidRPr="008A5793">
        <w:rPr>
          <w:b/>
          <w:sz w:val="48"/>
          <w:szCs w:val="48"/>
        </w:rPr>
        <w:t>nternetistä</w:t>
      </w:r>
    </w:p>
    <w:p w:rsidR="00836182" w:rsidRDefault="008A5793" w:rsidP="008A5793">
      <w:pPr>
        <w:pStyle w:val="Luettelokappale"/>
        <w:numPr>
          <w:ilvl w:val="0"/>
          <w:numId w:val="1"/>
        </w:numPr>
      </w:pPr>
      <w:r>
        <w:t xml:space="preserve">Mene </w:t>
      </w:r>
      <w:proofErr w:type="gramStart"/>
      <w:r>
        <w:t xml:space="preserve">osoitteeseen  </w:t>
      </w:r>
      <w:r w:rsidR="001E7320">
        <w:fldChar w:fldCharType="begin"/>
      </w:r>
      <w:proofErr w:type="gramEnd"/>
      <w:r>
        <w:instrText xml:space="preserve"> HYPERLINK "http://www.pastandfuture.net/books" </w:instrText>
      </w:r>
      <w:r w:rsidR="001E7320">
        <w:fldChar w:fldCharType="separate"/>
      </w:r>
      <w:r w:rsidRPr="005A34DD">
        <w:rPr>
          <w:rStyle w:val="Hyperlinkki"/>
        </w:rPr>
        <w:t>www.pastandfuture.net/books</w:t>
      </w:r>
      <w:r w:rsidR="001E7320">
        <w:fldChar w:fldCharType="end"/>
      </w:r>
    </w:p>
    <w:p w:rsidR="008A5793" w:rsidRDefault="008A5793" w:rsidP="008A5793">
      <w:pPr>
        <w:pStyle w:val="Luettelokappale"/>
        <w:numPr>
          <w:ilvl w:val="0"/>
          <w:numId w:val="1"/>
        </w:numPr>
      </w:pPr>
      <w:r>
        <w:t>Valitse kirja</w:t>
      </w:r>
    </w:p>
    <w:p w:rsidR="008A5793" w:rsidRDefault="008A5793" w:rsidP="008A5793">
      <w:pPr>
        <w:pStyle w:val="Luettelokappale"/>
        <w:numPr>
          <w:ilvl w:val="0"/>
          <w:numId w:val="1"/>
        </w:numPr>
      </w:pPr>
      <w:r>
        <w:t>Valitse kansien tyyppi</w:t>
      </w:r>
    </w:p>
    <w:p w:rsidR="008A5793" w:rsidRDefault="008A5793" w:rsidP="008A5793">
      <w:pPr>
        <w:pStyle w:val="Luettelokappale"/>
        <w:numPr>
          <w:ilvl w:val="0"/>
          <w:numId w:val="1"/>
        </w:numPr>
      </w:pPr>
      <w:r>
        <w:t>Valitse paperin laatu</w:t>
      </w:r>
    </w:p>
    <w:p w:rsidR="008A5793" w:rsidRDefault="008A5793" w:rsidP="008A5793">
      <w:pPr>
        <w:pStyle w:val="Luettelokappale"/>
        <w:numPr>
          <w:ilvl w:val="0"/>
          <w:numId w:val="1"/>
        </w:numPr>
      </w:pPr>
      <w:r>
        <w:t xml:space="preserve">Valitse </w:t>
      </w:r>
      <w:r w:rsidR="004F45B3">
        <w:t>toimitustapa</w:t>
      </w:r>
    </w:p>
    <w:p w:rsidR="004F45B3" w:rsidRDefault="004F45B3" w:rsidP="008A5793">
      <w:pPr>
        <w:pStyle w:val="Luettelokappale"/>
        <w:numPr>
          <w:ilvl w:val="0"/>
          <w:numId w:val="1"/>
        </w:numPr>
      </w:pPr>
      <w:r>
        <w:t>Suorita maksu</w:t>
      </w:r>
    </w:p>
    <w:p w:rsidR="004F45B3" w:rsidRDefault="004F45B3" w:rsidP="004F45B3">
      <w:pPr>
        <w:spacing w:after="0"/>
      </w:pPr>
      <w:r>
        <w:t>Saat kirjan 8 – 24 päivässä riippuen toimitustavasta.</w:t>
      </w:r>
    </w:p>
    <w:p w:rsidR="008A5793" w:rsidRDefault="008A5793" w:rsidP="004F45B3">
      <w:pPr>
        <w:spacing w:after="0"/>
      </w:pPr>
      <w:r>
        <w:t>Kirjat painetaan Alankomaissa. Hintoihin lisätään alv. ja lähetyskulut.</w:t>
      </w:r>
    </w:p>
    <w:p w:rsidR="00816B6B" w:rsidRPr="00816B6B" w:rsidRDefault="00816B6B" w:rsidP="00AB36F3">
      <w:pPr>
        <w:spacing w:before="480"/>
        <w:rPr>
          <w:b/>
          <w:sz w:val="48"/>
          <w:szCs w:val="48"/>
        </w:rPr>
      </w:pPr>
      <w:r w:rsidRPr="00816B6B">
        <w:rPr>
          <w:b/>
          <w:sz w:val="48"/>
          <w:szCs w:val="48"/>
        </w:rPr>
        <w:t>Yksilöllinen toimitus</w:t>
      </w:r>
    </w:p>
    <w:p w:rsidR="0093622A" w:rsidRDefault="004F45B3" w:rsidP="006623DA">
      <w:r>
        <w:t xml:space="preserve">Mikäli haluat yksilöllisen toimituksen Suomesta, niin lähetä tilaus tekijälle sähköpostilla </w:t>
      </w:r>
      <w:hyperlink r:id="rId6" w:history="1">
        <w:r w:rsidRPr="004F45B3">
          <w:rPr>
            <w:rStyle w:val="Hyperlinkki"/>
          </w:rPr>
          <w:t>mailto:erkkiluo@saunalahti.fi</w:t>
        </w:r>
      </w:hyperlink>
    </w:p>
    <w:p w:rsidR="00E24D77" w:rsidRPr="00816B6B" w:rsidRDefault="00D25EB2">
      <w:pPr>
        <w:rPr>
          <w:rFonts w:cstheme="minorHAnsi"/>
          <w:sz w:val="36"/>
        </w:rPr>
      </w:pPr>
      <w:r w:rsidRPr="00816B6B">
        <w:rPr>
          <w:rFonts w:cstheme="minorHAnsi"/>
          <w:sz w:val="36"/>
        </w:rPr>
        <w:t>Hinnasto:</w:t>
      </w:r>
    </w:p>
    <w:tbl>
      <w:tblPr>
        <w:tblStyle w:val="TaulukkoRuudukko"/>
        <w:tblW w:w="0" w:type="auto"/>
        <w:jc w:val="center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E24D77" w:rsidTr="009F52D6">
        <w:trPr>
          <w:jc w:val="center"/>
        </w:trPr>
        <w:tc>
          <w:tcPr>
            <w:tcW w:w="1629" w:type="dxa"/>
          </w:tcPr>
          <w:p w:rsidR="00E24D77" w:rsidRPr="009F52D6" w:rsidRDefault="00E24D77" w:rsidP="006623DA">
            <w:pPr>
              <w:rPr>
                <w:b/>
              </w:rPr>
            </w:pPr>
            <w:r w:rsidRPr="009F52D6">
              <w:rPr>
                <w:b/>
              </w:rPr>
              <w:t>sivuja</w:t>
            </w:r>
          </w:p>
        </w:tc>
        <w:tc>
          <w:tcPr>
            <w:tcW w:w="1629" w:type="dxa"/>
          </w:tcPr>
          <w:p w:rsidR="00E24D77" w:rsidRPr="009F52D6" w:rsidRDefault="00E24D77" w:rsidP="006623DA">
            <w:pPr>
              <w:rPr>
                <w:b/>
              </w:rPr>
            </w:pPr>
            <w:r w:rsidRPr="009F52D6">
              <w:rPr>
                <w:b/>
              </w:rPr>
              <w:t>koko (cm)</w:t>
            </w:r>
          </w:p>
        </w:tc>
        <w:tc>
          <w:tcPr>
            <w:tcW w:w="1630" w:type="dxa"/>
          </w:tcPr>
          <w:p w:rsidR="00E24D77" w:rsidRPr="009F52D6" w:rsidRDefault="00E24D77" w:rsidP="006623DA">
            <w:pPr>
              <w:rPr>
                <w:b/>
              </w:rPr>
            </w:pPr>
            <w:r w:rsidRPr="009F52D6">
              <w:rPr>
                <w:b/>
              </w:rPr>
              <w:t>Pehmeät</w:t>
            </w:r>
          </w:p>
          <w:p w:rsidR="00E24D77" w:rsidRDefault="00E24D77" w:rsidP="006623DA">
            <w:r w:rsidRPr="009F52D6">
              <w:rPr>
                <w:b/>
              </w:rPr>
              <w:t>kuvakannet</w:t>
            </w:r>
          </w:p>
        </w:tc>
        <w:tc>
          <w:tcPr>
            <w:tcW w:w="1630" w:type="dxa"/>
          </w:tcPr>
          <w:p w:rsidR="00E24D77" w:rsidRPr="009F52D6" w:rsidRDefault="00E24D77" w:rsidP="006623DA">
            <w:pPr>
              <w:rPr>
                <w:b/>
              </w:rPr>
            </w:pPr>
            <w:r w:rsidRPr="009F52D6">
              <w:rPr>
                <w:b/>
              </w:rPr>
              <w:t>kovakantinen</w:t>
            </w:r>
          </w:p>
          <w:p w:rsidR="00E24D77" w:rsidRDefault="00E24D77" w:rsidP="006623DA">
            <w:r w:rsidRPr="009F52D6">
              <w:rPr>
                <w:b/>
              </w:rPr>
              <w:t>kansipaperi</w:t>
            </w:r>
          </w:p>
        </w:tc>
        <w:tc>
          <w:tcPr>
            <w:tcW w:w="1630" w:type="dxa"/>
          </w:tcPr>
          <w:p w:rsidR="00E24D77" w:rsidRPr="009F52D6" w:rsidRDefault="00E24D77" w:rsidP="006623DA">
            <w:pPr>
              <w:rPr>
                <w:b/>
              </w:rPr>
            </w:pPr>
            <w:r w:rsidRPr="009F52D6">
              <w:rPr>
                <w:b/>
              </w:rPr>
              <w:t>kovat</w:t>
            </w:r>
          </w:p>
          <w:p w:rsidR="00E24D77" w:rsidRDefault="00E24D77" w:rsidP="006623DA">
            <w:r w:rsidRPr="009F52D6">
              <w:rPr>
                <w:b/>
              </w:rPr>
              <w:t>kuvakannet</w:t>
            </w:r>
          </w:p>
        </w:tc>
        <w:tc>
          <w:tcPr>
            <w:tcW w:w="1630" w:type="dxa"/>
          </w:tcPr>
          <w:p w:rsidR="00E24D77" w:rsidRPr="009F52D6" w:rsidRDefault="00E24D77" w:rsidP="006623DA">
            <w:pPr>
              <w:rPr>
                <w:b/>
              </w:rPr>
            </w:pPr>
            <w:r w:rsidRPr="009F52D6">
              <w:rPr>
                <w:b/>
              </w:rPr>
              <w:t>paperin laatu</w:t>
            </w:r>
          </w:p>
        </w:tc>
      </w:tr>
      <w:tr w:rsidR="00E24D77" w:rsidTr="009F52D6">
        <w:trPr>
          <w:jc w:val="center"/>
        </w:trPr>
        <w:tc>
          <w:tcPr>
            <w:tcW w:w="1629" w:type="dxa"/>
          </w:tcPr>
          <w:p w:rsidR="00E24D77" w:rsidRDefault="00E24D77" w:rsidP="006623DA">
            <w:r>
              <w:t>440</w:t>
            </w:r>
          </w:p>
        </w:tc>
        <w:tc>
          <w:tcPr>
            <w:tcW w:w="1629" w:type="dxa"/>
          </w:tcPr>
          <w:p w:rsidR="00E24D77" w:rsidRDefault="007A42C1" w:rsidP="006623DA">
            <w:r>
              <w:t>33 x 28</w:t>
            </w:r>
          </w:p>
        </w:tc>
        <w:tc>
          <w:tcPr>
            <w:tcW w:w="1630" w:type="dxa"/>
          </w:tcPr>
          <w:p w:rsidR="00E24D77" w:rsidRDefault="007A42C1" w:rsidP="006623DA">
            <w:r>
              <w:t>-</w:t>
            </w:r>
          </w:p>
        </w:tc>
        <w:tc>
          <w:tcPr>
            <w:tcW w:w="1630" w:type="dxa"/>
          </w:tcPr>
          <w:p w:rsidR="00E24D77" w:rsidRDefault="00836182" w:rsidP="00836182">
            <w:r>
              <w:t xml:space="preserve"> 151€</w:t>
            </w:r>
          </w:p>
        </w:tc>
        <w:tc>
          <w:tcPr>
            <w:tcW w:w="1630" w:type="dxa"/>
          </w:tcPr>
          <w:p w:rsidR="00E24D77" w:rsidRDefault="007A42C1" w:rsidP="00836182">
            <w:r>
              <w:t xml:space="preserve"> </w:t>
            </w:r>
            <w:r w:rsidR="00FA2188">
              <w:t>155</w:t>
            </w:r>
            <w:r>
              <w:t>€</w:t>
            </w:r>
          </w:p>
        </w:tc>
        <w:tc>
          <w:tcPr>
            <w:tcW w:w="1630" w:type="dxa"/>
          </w:tcPr>
          <w:p w:rsidR="00E24D77" w:rsidRDefault="007A42C1" w:rsidP="006623DA">
            <w:r>
              <w:t>tavallinen</w:t>
            </w:r>
          </w:p>
        </w:tc>
      </w:tr>
      <w:tr w:rsidR="00E24D77" w:rsidTr="009F52D6">
        <w:trPr>
          <w:jc w:val="center"/>
        </w:trPr>
        <w:tc>
          <w:tcPr>
            <w:tcW w:w="1629" w:type="dxa"/>
          </w:tcPr>
          <w:p w:rsidR="00E24D77" w:rsidRDefault="00E24D77" w:rsidP="006623DA">
            <w:r>
              <w:t>440</w:t>
            </w:r>
          </w:p>
        </w:tc>
        <w:tc>
          <w:tcPr>
            <w:tcW w:w="1629" w:type="dxa"/>
          </w:tcPr>
          <w:p w:rsidR="00E24D77" w:rsidRDefault="007A42C1" w:rsidP="006623DA">
            <w:r>
              <w:t>25 x 20</w:t>
            </w:r>
          </w:p>
        </w:tc>
        <w:tc>
          <w:tcPr>
            <w:tcW w:w="1630" w:type="dxa"/>
          </w:tcPr>
          <w:p w:rsidR="00E24D77" w:rsidRDefault="00FA2188" w:rsidP="006623DA">
            <w:r>
              <w:t>64</w:t>
            </w:r>
            <w:r w:rsidR="007A42C1">
              <w:t>€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92</w:t>
            </w:r>
            <w:r w:rsidR="007A42C1">
              <w:t>€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96</w:t>
            </w:r>
            <w:r w:rsidR="00836182">
              <w:t>€</w:t>
            </w:r>
          </w:p>
        </w:tc>
        <w:tc>
          <w:tcPr>
            <w:tcW w:w="1630" w:type="dxa"/>
          </w:tcPr>
          <w:p w:rsidR="00E24D77" w:rsidRDefault="007A42C1" w:rsidP="006623DA">
            <w:r>
              <w:t>tavallinen</w:t>
            </w:r>
          </w:p>
        </w:tc>
      </w:tr>
      <w:tr w:rsidR="00E24D77" w:rsidTr="009F52D6">
        <w:trPr>
          <w:jc w:val="center"/>
        </w:trPr>
        <w:tc>
          <w:tcPr>
            <w:tcW w:w="1629" w:type="dxa"/>
          </w:tcPr>
          <w:p w:rsidR="00E24D77" w:rsidRDefault="007A42C1" w:rsidP="006623DA">
            <w:r>
              <w:t>160</w:t>
            </w:r>
          </w:p>
        </w:tc>
        <w:tc>
          <w:tcPr>
            <w:tcW w:w="1629" w:type="dxa"/>
          </w:tcPr>
          <w:p w:rsidR="00E24D77" w:rsidRDefault="007A42C1" w:rsidP="006623DA">
            <w:r>
              <w:t>33 x 28</w:t>
            </w:r>
          </w:p>
        </w:tc>
        <w:tc>
          <w:tcPr>
            <w:tcW w:w="1630" w:type="dxa"/>
          </w:tcPr>
          <w:p w:rsidR="00E24D77" w:rsidRDefault="007A42C1" w:rsidP="006623DA">
            <w:r>
              <w:t>-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87</w:t>
            </w:r>
            <w:r w:rsidR="007A42C1">
              <w:t>€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90</w:t>
            </w:r>
            <w:r w:rsidR="007A42C1">
              <w:t>€</w:t>
            </w:r>
          </w:p>
        </w:tc>
        <w:tc>
          <w:tcPr>
            <w:tcW w:w="1630" w:type="dxa"/>
          </w:tcPr>
          <w:p w:rsidR="00E24D77" w:rsidRDefault="00836182" w:rsidP="006623DA">
            <w:r>
              <w:t>tavallinen</w:t>
            </w:r>
          </w:p>
        </w:tc>
      </w:tr>
      <w:tr w:rsidR="00E24D77" w:rsidTr="009F52D6">
        <w:trPr>
          <w:jc w:val="center"/>
        </w:trPr>
        <w:tc>
          <w:tcPr>
            <w:tcW w:w="1629" w:type="dxa"/>
          </w:tcPr>
          <w:p w:rsidR="00E24D77" w:rsidRDefault="007A42C1" w:rsidP="006623DA">
            <w:r>
              <w:t>160</w:t>
            </w:r>
          </w:p>
        </w:tc>
        <w:tc>
          <w:tcPr>
            <w:tcW w:w="1629" w:type="dxa"/>
          </w:tcPr>
          <w:p w:rsidR="00E24D77" w:rsidRDefault="007A42C1" w:rsidP="006623DA">
            <w:r>
              <w:t>33 x 28</w:t>
            </w:r>
          </w:p>
        </w:tc>
        <w:tc>
          <w:tcPr>
            <w:tcW w:w="1630" w:type="dxa"/>
          </w:tcPr>
          <w:p w:rsidR="00E24D77" w:rsidRDefault="007A42C1" w:rsidP="006623DA">
            <w:r>
              <w:t>-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98</w:t>
            </w:r>
            <w:r w:rsidR="007A42C1">
              <w:t>€</w:t>
            </w:r>
          </w:p>
        </w:tc>
        <w:tc>
          <w:tcPr>
            <w:tcW w:w="1630" w:type="dxa"/>
          </w:tcPr>
          <w:p w:rsidR="00E24D77" w:rsidRDefault="00FA2188" w:rsidP="00836182">
            <w:r>
              <w:t xml:space="preserve"> 101</w:t>
            </w:r>
            <w:r w:rsidR="007A42C1">
              <w:t>€</w:t>
            </w:r>
          </w:p>
        </w:tc>
        <w:tc>
          <w:tcPr>
            <w:tcW w:w="1630" w:type="dxa"/>
          </w:tcPr>
          <w:p w:rsidR="00E24D77" w:rsidRDefault="007A42C1" w:rsidP="006623DA">
            <w:r>
              <w:t>laadukas</w:t>
            </w:r>
          </w:p>
        </w:tc>
      </w:tr>
      <w:tr w:rsidR="00E24D77" w:rsidTr="009F52D6">
        <w:trPr>
          <w:jc w:val="center"/>
        </w:trPr>
        <w:tc>
          <w:tcPr>
            <w:tcW w:w="1629" w:type="dxa"/>
          </w:tcPr>
          <w:p w:rsidR="00E24D77" w:rsidRDefault="007A42C1" w:rsidP="006623DA">
            <w:r>
              <w:t>160</w:t>
            </w:r>
          </w:p>
        </w:tc>
        <w:tc>
          <w:tcPr>
            <w:tcW w:w="1629" w:type="dxa"/>
          </w:tcPr>
          <w:p w:rsidR="00E24D77" w:rsidRDefault="007A42C1" w:rsidP="006623DA">
            <w:r>
              <w:t>25 x 20</w:t>
            </w:r>
          </w:p>
        </w:tc>
        <w:tc>
          <w:tcPr>
            <w:tcW w:w="1630" w:type="dxa"/>
          </w:tcPr>
          <w:p w:rsidR="00E24D77" w:rsidRDefault="00FA2188" w:rsidP="006623DA">
            <w:r>
              <w:t>46</w:t>
            </w:r>
            <w:r w:rsidR="00836182">
              <w:t>€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56</w:t>
            </w:r>
            <w:r w:rsidR="00836182">
              <w:t>€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59</w:t>
            </w:r>
            <w:r w:rsidR="00836182">
              <w:t>€</w:t>
            </w:r>
          </w:p>
        </w:tc>
        <w:tc>
          <w:tcPr>
            <w:tcW w:w="1630" w:type="dxa"/>
          </w:tcPr>
          <w:p w:rsidR="00E24D77" w:rsidRDefault="00836182" w:rsidP="006623DA">
            <w:r>
              <w:t>tavallinen</w:t>
            </w:r>
          </w:p>
        </w:tc>
      </w:tr>
      <w:tr w:rsidR="00E24D77" w:rsidTr="009F52D6">
        <w:trPr>
          <w:jc w:val="center"/>
        </w:trPr>
        <w:tc>
          <w:tcPr>
            <w:tcW w:w="1629" w:type="dxa"/>
          </w:tcPr>
          <w:p w:rsidR="00E24D77" w:rsidRDefault="007A42C1" w:rsidP="006623DA">
            <w:r>
              <w:t>160</w:t>
            </w:r>
          </w:p>
        </w:tc>
        <w:tc>
          <w:tcPr>
            <w:tcW w:w="1629" w:type="dxa"/>
          </w:tcPr>
          <w:p w:rsidR="00E24D77" w:rsidRDefault="007A42C1" w:rsidP="006623DA">
            <w:r>
              <w:t>25 x 20</w:t>
            </w:r>
          </w:p>
        </w:tc>
        <w:tc>
          <w:tcPr>
            <w:tcW w:w="1630" w:type="dxa"/>
          </w:tcPr>
          <w:p w:rsidR="00E24D77" w:rsidRDefault="00FA2188" w:rsidP="006623DA">
            <w:r>
              <w:t>50</w:t>
            </w:r>
            <w:r w:rsidR="00836182">
              <w:t>€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62</w:t>
            </w:r>
            <w:r w:rsidR="00836182">
              <w:t>€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69</w:t>
            </w:r>
            <w:r w:rsidR="00836182">
              <w:t>€</w:t>
            </w:r>
          </w:p>
        </w:tc>
        <w:tc>
          <w:tcPr>
            <w:tcW w:w="1630" w:type="dxa"/>
          </w:tcPr>
          <w:p w:rsidR="00E24D77" w:rsidRDefault="00836182" w:rsidP="006623DA">
            <w:r>
              <w:t>laadukas</w:t>
            </w:r>
          </w:p>
        </w:tc>
      </w:tr>
    </w:tbl>
    <w:p w:rsidR="00AB36F3" w:rsidRDefault="00D25EB2" w:rsidP="00AB36F3">
      <w:pPr>
        <w:spacing w:before="120"/>
      </w:pPr>
      <w:r>
        <w:t>Hintoihin lisätään lähetyskulut Suomessa.</w:t>
      </w:r>
    </w:p>
    <w:p w:rsidR="00AB36F3" w:rsidRPr="00AB36F3" w:rsidRDefault="00AB36F3" w:rsidP="00AB36F3">
      <w:pPr>
        <w:spacing w:before="480"/>
      </w:pPr>
      <w:r w:rsidRPr="00AB36F3">
        <w:rPr>
          <w:b/>
          <w:sz w:val="48"/>
          <w:szCs w:val="48"/>
        </w:rPr>
        <w:t>Saharan savanneilta</w:t>
      </w:r>
    </w:p>
    <w:p w:rsidR="00D25EB2" w:rsidRDefault="002930D1" w:rsidP="006623DA">
      <w:r>
        <w:t xml:space="preserve">Libyan aavikon kalliotaide on </w:t>
      </w:r>
      <w:r w:rsidRPr="002930D1">
        <w:rPr>
          <w:b/>
        </w:rPr>
        <w:t>Saharan savanneilta</w:t>
      </w:r>
      <w:r>
        <w:t xml:space="preserve"> </w:t>
      </w:r>
      <w:proofErr w:type="gramStart"/>
      <w:r>
        <w:t>–sarjan</w:t>
      </w:r>
      <w:proofErr w:type="gramEnd"/>
      <w:r>
        <w:t xml:space="preserve"> ensimmäinen osa. Sarjan toinen osa kertoo Libyan Saharan kalliotaiteesta (</w:t>
      </w:r>
      <w:proofErr w:type="spellStart"/>
      <w:r>
        <w:t>Msak</w:t>
      </w:r>
      <w:proofErr w:type="spellEnd"/>
      <w:r>
        <w:t xml:space="preserve"> </w:t>
      </w:r>
      <w:proofErr w:type="spellStart"/>
      <w:r>
        <w:t>Settafet</w:t>
      </w:r>
      <w:proofErr w:type="spellEnd"/>
      <w:r>
        <w:t xml:space="preserve">, </w:t>
      </w:r>
      <w:proofErr w:type="spellStart"/>
      <w:r>
        <w:t>Acacus</w:t>
      </w:r>
      <w:proofErr w:type="spellEnd"/>
      <w:r>
        <w:t>). Se ilmestyy vuoden 2009 lopulla. Sarjan kolmas osa</w:t>
      </w:r>
      <w:r w:rsidR="00AB36F3">
        <w:t xml:space="preserve"> </w:t>
      </w:r>
      <w:r>
        <w:t>kertoo Al</w:t>
      </w:r>
      <w:r w:rsidR="00AB36F3">
        <w:t>gerian Saharan kalliotaiteesta (</w:t>
      </w:r>
      <w:proofErr w:type="spellStart"/>
      <w:r w:rsidR="00AB36F3">
        <w:t>Tassili</w:t>
      </w:r>
      <w:proofErr w:type="spellEnd"/>
      <w:r w:rsidR="00AB36F3">
        <w:t xml:space="preserve"> </w:t>
      </w:r>
      <w:proofErr w:type="spellStart"/>
      <w:r w:rsidR="00AB36F3">
        <w:t>N’Ajjer</w:t>
      </w:r>
      <w:proofErr w:type="spellEnd"/>
      <w:r w:rsidR="00AB36F3">
        <w:t xml:space="preserve">). Se </w:t>
      </w:r>
      <w:r>
        <w:t>ilmestyy vuoden 2010 alkupuolella.</w:t>
      </w:r>
    </w:p>
    <w:p w:rsidR="00AB36F3" w:rsidRDefault="00AB36F3" w:rsidP="002930D1">
      <w:pPr>
        <w:spacing w:after="0"/>
        <w:rPr>
          <w:i/>
        </w:rPr>
      </w:pPr>
    </w:p>
    <w:p w:rsidR="00AB36F3" w:rsidRDefault="00AB36F3" w:rsidP="002930D1">
      <w:pPr>
        <w:spacing w:after="0"/>
        <w:rPr>
          <w:i/>
        </w:rPr>
      </w:pPr>
    </w:p>
    <w:p w:rsidR="002930D1" w:rsidRPr="002930D1" w:rsidRDefault="002930D1" w:rsidP="002930D1">
      <w:pPr>
        <w:spacing w:after="0"/>
        <w:rPr>
          <w:i/>
        </w:rPr>
      </w:pPr>
      <w:r w:rsidRPr="002930D1">
        <w:rPr>
          <w:i/>
        </w:rPr>
        <w:t>Kalliotaideterveisin,</w:t>
      </w:r>
    </w:p>
    <w:p w:rsidR="002930D1" w:rsidRPr="002930D1" w:rsidRDefault="002930D1" w:rsidP="002930D1">
      <w:pPr>
        <w:spacing w:after="120"/>
        <w:rPr>
          <w:i/>
        </w:rPr>
      </w:pPr>
      <w:r w:rsidRPr="002930D1">
        <w:rPr>
          <w:i/>
        </w:rPr>
        <w:t>Erkki Luoma-aho</w:t>
      </w:r>
    </w:p>
    <w:p w:rsidR="002930D1" w:rsidRPr="002930D1" w:rsidRDefault="002930D1" w:rsidP="002930D1">
      <w:pPr>
        <w:spacing w:after="0"/>
        <w:rPr>
          <w:i/>
        </w:rPr>
      </w:pPr>
      <w:r w:rsidRPr="002930D1">
        <w:rPr>
          <w:i/>
        </w:rPr>
        <w:t>Riukutie 3 D 14, 00390 HELSINKI</w:t>
      </w:r>
    </w:p>
    <w:p w:rsidR="002930D1" w:rsidRPr="002930D1" w:rsidRDefault="002930D1" w:rsidP="006623DA">
      <w:pPr>
        <w:rPr>
          <w:i/>
        </w:rPr>
      </w:pPr>
      <w:r w:rsidRPr="002930D1">
        <w:rPr>
          <w:i/>
        </w:rPr>
        <w:t>+358 40 546 7495</w:t>
      </w:r>
    </w:p>
    <w:sectPr w:rsidR="002930D1" w:rsidRPr="002930D1" w:rsidSect="00A715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A5B1D"/>
    <w:multiLevelType w:val="hybridMultilevel"/>
    <w:tmpl w:val="B4D862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623DA"/>
    <w:rsid w:val="000F126C"/>
    <w:rsid w:val="001D69C4"/>
    <w:rsid w:val="001E7320"/>
    <w:rsid w:val="00211807"/>
    <w:rsid w:val="002930D1"/>
    <w:rsid w:val="004F45B3"/>
    <w:rsid w:val="00513132"/>
    <w:rsid w:val="005E525D"/>
    <w:rsid w:val="006623DA"/>
    <w:rsid w:val="007A42C1"/>
    <w:rsid w:val="00816B6B"/>
    <w:rsid w:val="00836182"/>
    <w:rsid w:val="008A5793"/>
    <w:rsid w:val="009220B3"/>
    <w:rsid w:val="0093622A"/>
    <w:rsid w:val="009F52D6"/>
    <w:rsid w:val="00A715EA"/>
    <w:rsid w:val="00AB36F3"/>
    <w:rsid w:val="00B23DC9"/>
    <w:rsid w:val="00CC6E5F"/>
    <w:rsid w:val="00D25EB2"/>
    <w:rsid w:val="00E24D77"/>
    <w:rsid w:val="00FA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15E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23D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62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D25EB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D69C4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8A5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kkiluo@saunalahti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346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8</cp:revision>
  <cp:lastPrinted>2009-06-02T11:16:00Z</cp:lastPrinted>
  <dcterms:created xsi:type="dcterms:W3CDTF">2009-06-02T11:51:00Z</dcterms:created>
  <dcterms:modified xsi:type="dcterms:W3CDTF">2009-06-08T09:15:00Z</dcterms:modified>
</cp:coreProperties>
</file>